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Информационное сообщение </w:t>
      </w:r>
    </w:p>
    <w:p>
      <w:pPr>
        <w:pStyle w:val="Normal"/>
        <w:spacing w:lineRule="auto" w:line="240" w:before="0" w:after="0"/>
        <w:ind w:firstLine="561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о проведении аукциона в электронной форме по продаже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высвобождаемого движимого военного имущества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747" w:type="dxa"/>
        <w:jc w:val="lef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09"/>
        <w:gridCol w:w="2545"/>
        <w:gridCol w:w="6393"/>
      </w:tblGrid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Информация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 Выписки из сводного перечня движимого военного имущества, подлежащего реализации по номенклатуре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Департамента техники и вооружения Росгвардии (сопроводительное письмо от 07.03.2018 № 23/724)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right="-1" w:firstLine="318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Высвобождаемое движимое военное имущество –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посуда - хозяйственное  имущество (имущество продовольственной службы).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Информационному сообщению.</w:t>
            </w:r>
          </w:p>
          <w:p>
            <w:pPr>
              <w:pStyle w:val="Normal"/>
              <w:spacing w:before="0" w:after="200"/>
              <w:ind w:left="34" w:right="-1" w:firstLine="284"/>
              <w:jc w:val="both"/>
              <w:rPr/>
            </w:pP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Местонахождение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имущества</w:t>
            </w:r>
            <w:r>
              <w:rPr>
                <w:rFonts w:eastAsia="Arial Unicode MS" w:cs="Times New Roman" w:ascii="Times New Roman" w:hAnsi="Times New Roman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eastAsia="Arial Unicode MS" w:cs="Times New Roman"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 xml:space="preserve">в/ч 7482, 680000, г. Хабаровск, ул. Ленина, д. 54,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Аукцион в электронной форме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Начальная цена продажи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имущества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19 480</w:t>
            </w:r>
            <w:bookmarkStart w:id="0" w:name="__DdeLink__3041_2375393535111111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>,</w:t>
            </w:r>
            <w:bookmarkEnd w:id="0"/>
            <w:r>
              <w:rPr>
                <w:rStyle w:val="FontStyle18"/>
                <w:rFonts w:eastAsia="Arial Unicode MS"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00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5% от цены продажи —974,00  руб.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bookmarkStart w:id="1" w:name="sub_662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       </w:t>
            </w:r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>Денежные средства в счет оплаты государственного или муниципального имущества, 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в течении 15 рабочих дней со дня заключения такого договора</w:t>
            </w:r>
            <w:bookmarkEnd w:id="1"/>
            <w:r>
              <w:rPr>
                <w:rFonts w:eastAsia="" w:cs="Times New Roman" w:ascii="Times New Roman" w:hAnsi="Times New Roman" w:eastAsiaTheme="minorEastAsi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Получатель платежа –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ИНН: 2720056970, КПП: 272001001, 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р/с 40302810600001000001 в банке Отделение Хабаровск г. Хабаровск, БИК 040813001, ОГРН 1172724007510, ОКПО 08721742.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       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20% от начальной цены реализации </w:t>
            </w:r>
            <w:r>
              <w:rPr>
                <w:rFonts w:cs="Times New Roman" w:ascii="Times New Roman" w:hAnsi="Times New Roman"/>
                <w:bCs/>
                <w:color w:val="000000"/>
                <w:sz w:val="24"/>
                <w:szCs w:val="24"/>
              </w:rPr>
              <w:t xml:space="preserve"> - 3896,00</w:t>
            </w: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руб.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</w:rPr>
              <w:t>Перечисление задатка претендентами на участие в аукционе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претендент перечисляет в безналичном порядке денежные средства в валюте Российской Федерации на счет по </w:t>
            </w:r>
            <w:r>
              <w:rPr>
                <w:rFonts w:cs="Times New Roman" w:ascii="Times New Roman" w:hAnsi="Times New Roman"/>
                <w:b/>
                <w:i/>
                <w:sz w:val="24"/>
                <w:szCs w:val="24"/>
              </w:rPr>
              <w:t>следующим реквизитам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ИНН: 2720056970, КПП: 272001001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Получатель: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УФК по Хабаровскому краю 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л/с 05221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91100.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р/с 40302810600001000001 в банке Отделение Хабаровск г. Хабаровск, БИК 040813001,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ОГРН 1172724007510, ОКПО 08721742.</w:t>
            </w:r>
          </w:p>
          <w:p>
            <w:pPr>
              <w:pStyle w:val="Normal"/>
              <w:spacing w:lineRule="auto" w:line="240" w:before="0" w:after="0"/>
              <w:ind w:firstLine="567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Задаток 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2021 г. 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Документом, подтверждающим поступление задатка на счет Продавца, является выписка со счета продавца.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Задаток вносится претендентом в качестве обеспечения исполнения обязательств по оплате высвобождаемого движимого военного имущества и, в случае признания претендента победителем аукциона, засчитывается в счет платежа, причитающегося с претендента в оплату за приобретаемое высвобождаемое движимое военное имущество.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не поступления в указанный срок суммы задатка на счет продавца, что подтверждается соответствующей выпиской, обязательства претендента по внесению задатка считаются неисполненными, претендент к участию в аукционе не допускается.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вправе распоряжаться денежными средствами, поступившими на счет Продавца в качестве задатка.</w:t>
            </w:r>
          </w:p>
          <w:p>
            <w:pPr>
              <w:pStyle w:val="Style21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/>
              <w:ind w:firstLine="600"/>
              <w:rPr/>
            </w:pPr>
            <w:r>
              <w:rPr/>
              <w:t>На денежные средства, перечисленные претендентом в качестве задатка, проценты не начисляются.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Возврат денежных средств осуществляется на счет претендента, указанный в заявке.</w:t>
            </w:r>
          </w:p>
          <w:p>
            <w:pPr>
              <w:pStyle w:val="Normal"/>
              <w:tabs>
                <w:tab w:val="clear" w:pos="708"/>
                <w:tab w:val="left" w:pos="7740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возвращается претенденту в следующих случаях и порядке: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претенденту было отказано в приеме заявки на участие в аукционе, продавец обязуется возвратить сумму задатка на счет претендента, указанный в заявке, в течение 5 (пяти) дней с даты отказа в принятии заявки, проставленной продавцом на описи представленных претендентом документов;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- в случае если претендент не допущен к участию в аукционе, продавец обязуется возвратить сумму задатка на счет претендента, указанный в заявке, в течение 5 (пяти) дней со дня подписания протокола о признании претендентов участниками аукциона; 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если участник не признан победителем аукциона, продавец обязуется возвратить сумму задатка на счет,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отзыва претендентом в установленном порядке заявки на участие в аукционе до даты окончания приема заявок продавец обязуется возвратить сумму задатка на счет претендента, указанный в заявке, в течение 5 (пяти) дней с даты получения продавцом от претендента письменного уведомления об отзыве заявки. Если заявка отозвана претендентом позднее даты окончания приема заявок, задаток возвращается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- в случае признания аукциона несостоявшимся, продавец обязуется возвратить сумму задатка на счет участника, указанный в заявке, в течение 5 (пяти) дней с даты подведения итогов аукциона;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в случае отмены проведения аукциона, продавец в течение 5 (пяти) дней с даты опубликования об этом информационного сообщения возвращает участнику сумму задатка на счет, указанный в заявке;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продавец освобождается от ответственности за несвоевременное перечисление суммы задатка на счет Претендента, если претендент предоставил недостоверные и (или) неполные сведения о своих реквизитах в заявке.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  <w:u w:val="single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Задаток не возвращается в следующих случаях: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уклоняется или отказывается от заключения договора купли-продажи в установленный срок, в том числе, в случае непредставления таким участником документов, подтверждающих его право быть покупателем имущества (если заключение договора купли-продажи высвобождаемого движимого военного имущества являлось для участников аукциона лицензируемым видом деятельности, осуществление которого в силу действующего законодательства возможно только при наличии соответствующей лицензии;</w:t>
            </w:r>
          </w:p>
          <w:p>
            <w:pPr>
              <w:pStyle w:val="Normal"/>
              <w:tabs>
                <w:tab w:val="clear" w:pos="708"/>
                <w:tab w:val="left" w:pos="1260" w:leader="none"/>
                <w:tab w:val="left" w:pos="7740" w:leader="none"/>
                <w:tab w:val="left" w:pos="9072" w:leader="none"/>
              </w:tabs>
              <w:spacing w:lineRule="auto" w:line="240" w:before="0" w:after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 и заключивший с продавцом договор купли-продажи высвобождаемого движимого военного имущества, не исполнил обязанность по оплате этого имущества в соответствии с заключенным договором купли-продажи;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если участник, признанный победителем аукциона, и исполнивший обязательства по оплате имущества в соответствии с договором купли-продажи высвобождаемого движимого военного имущества, заключенного с продавцом, отказывается от получения этого имущества.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Порядок, место, даты начала и окончания подачи заявок на участие в продаже, рассмотрение заявок, признание претендентами участников торгов Порядок разъяснения запросов.  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        </w:t>
            </w: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предусмотренных </w:t>
            </w:r>
            <w:hyperlink r:id="rId2">
              <w:r>
                <w:rPr>
                  <w:rStyle w:val="ListLabel20"/>
                  <w:rFonts w:eastAsia="" w:cs="Times New Roman CYR" w:ascii="Times New Roman CYR" w:hAnsi="Times New Roman CYR" w:eastAsiaTheme="minorEastAsia"/>
                  <w:color w:val="106BBE"/>
                  <w:sz w:val="24"/>
                  <w:szCs w:val="24"/>
                  <w:lang w:eastAsia="ru-RU"/>
                </w:rPr>
                <w:t>Федеральным законом</w:t>
              </w:r>
            </w:hyperlink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 о приватизации.</w:t>
            </w:r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Заявка подается оператору Торговаой площадки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«Росэлторг»). Сайт.</w:t>
            </w:r>
            <w:hyperlink r:id="rId3"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https://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>
                <w:rPr>
                  <w:rStyle w:val="ListLabel21"/>
                  <w:rFonts w:eastAsia="Times New Roman" w:cs="Times New Roman" w:ascii="Times New Roman" w:hAnsi="Times New Roman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 xml:space="preserve">Одно лицо имеет право подать только одну заявку.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" w:cs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Время создания, получения и отправки электронных документов на электронной площадке, а также время проведения процедуры продажи имущества соответствует местному времени, в котором функционирует электронная площадка.</w:t>
            </w:r>
            <w:bookmarkStart w:id="2" w:name="sub_221"/>
            <w:bookmarkEnd w:id="2"/>
          </w:p>
          <w:p>
            <w:pPr>
              <w:pStyle w:val="Normal"/>
              <w:spacing w:lineRule="auto" w:line="240" w:before="0" w:after="0"/>
              <w:ind w:right="-2"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начала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21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декабря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2020 г.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Дата окончания приема заявок на участие в аукционе –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«2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января 2021 г.</w:t>
            </w:r>
          </w:p>
          <w:p>
            <w:pPr>
              <w:pStyle w:val="HTMLPreformatted"/>
              <w:spacing w:lineRule="auto" w:line="240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Рассмотрение заявок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февраля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2021 г.</w:t>
            </w:r>
            <w:r>
              <w:rPr>
                <w:rFonts w:cs="Times New Roman" w:ascii="Times New Roman" w:hAnsi="Times New Roman"/>
                <w:bCs/>
                <w:iCs/>
                <w:sz w:val="24"/>
                <w:szCs w:val="24"/>
              </w:rPr>
              <w:t xml:space="preserve"> по адресу: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г. Хабаровск, ул. Серышева, 60.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Решение продавца о признании претендентов участниками аукциона</w:t>
            </w:r>
            <w:bookmarkStart w:id="3" w:name="sub_701"/>
            <w:r>
              <w:rPr>
                <w:rFonts w:eastAsia="" w:cs="Times New Roman CYR" w:ascii="Times New Roman CYR" w:hAnsi="Times New Roman CYR" w:eastAsiaTheme="minorEastAsia"/>
                <w:b/>
                <w:sz w:val="24"/>
                <w:szCs w:val="24"/>
                <w:lang w:eastAsia="ru-RU"/>
              </w:rPr>
              <w:t xml:space="preserve"> </w:t>
            </w:r>
            <w:bookmarkEnd w:id="3"/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«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»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февраля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Такой запрос в режиме реального времени направляется в "личный кабинет" продавца для рассмотрения при условии, что запрос поступил продавцу не позднее 5 рабочих дней до окончания подачи заявок.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2 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bookmarkStart w:id="4" w:name="sub_583"/>
            <w:bookmarkEnd w:id="4"/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791" w:hRule="atLeast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Дата, время и место проведения аукциона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HTMLPreformatted"/>
              <w:ind w:firstLine="540"/>
              <w:jc w:val="both"/>
              <w:rPr/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Проведение процедуры аукциона 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 xml:space="preserve"> - «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b/>
                <w:bCs/>
                <w:iCs/>
                <w:sz w:val="24"/>
                <w:szCs w:val="24"/>
              </w:rPr>
              <w:t>» февраля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2021 г. в 15 ч. 00 мин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АО «ЕЭТП» или «Росэлторг») </w:t>
            </w:r>
            <w:hyperlink r:id="rId4"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>
                <w:rPr>
                  <w:rStyle w:val="ListLabel23"/>
                  <w:rFonts w:cs="Times New Roman" w:ascii="Times New Roman" w:hAnsi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HTMLPreformatted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Заявка (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shd w:fill="FFFFFF" w:val="clear"/>
                <w:lang w:eastAsia="ru-RU"/>
              </w:rPr>
              <w:t>приложение № 2,3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)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5">
              <w:r>
                <w:rPr>
                  <w:rStyle w:val="ListLabel25"/>
                  <w:rFonts w:eastAsia="Times New Roman" w:cs="Times New Roman" w:ascii="Times New Roman" w:hAnsi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</w:t>
              <w:br/>
              <w:t>от 21 декабря 2001 г. № 178-ФЗ «О приватизации государственного и муниципального имущества».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Одновременно с Заявкой на участие в продаже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Доверенность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>Юридические лица</w:t>
            </w: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>Физические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>
            <w:pPr>
              <w:pStyle w:val="Normal"/>
              <w:spacing w:lineRule="auto" w:line="240" w:before="0" w:after="0"/>
              <w:ind w:firstLine="851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>
            <w:pPr>
              <w:pStyle w:val="Normal"/>
              <w:spacing w:lineRule="auto" w:line="240" w:before="0" w:after="0"/>
              <w:ind w:firstLine="709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продажи, при этом первоначальная заявка должна быть отозвана. </w:t>
            </w:r>
          </w:p>
          <w:p>
            <w:pPr>
              <w:pStyle w:val="Normal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u w:val="single"/>
              </w:rPr>
              <w:t>Физические лица: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.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>
            <w:pPr>
              <w:pStyle w:val="Normal"/>
              <w:tabs>
                <w:tab w:val="clear" w:pos="708"/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spacing w:lineRule="auto" w:line="240" w:before="0" w:after="0"/>
              <w:ind w:firstLine="540"/>
              <w:jc w:val="both"/>
              <w:rPr>
                <w:rFonts w:ascii="Verdana" w:hAnsi="Verdana" w:eastAsia="Times New Roman" w:cs="Courier New"/>
                <w:sz w:val="21"/>
                <w:szCs w:val="21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BodyText2"/>
              <w:widowControl w:val="false"/>
              <w:spacing w:lineRule="auto" w:line="240" w:before="0" w:after="0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>
            <w:pPr>
              <w:pStyle w:val="ConsPlusNormal1"/>
              <w:widowControl/>
              <w:spacing w:lineRule="auto" w:line="24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</w:t>
            </w: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течение 5 рабочих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дней со дня подведения итогов аукциона заключают в соответствии с </w:t>
            </w:r>
            <w:hyperlink r:id="rId6">
              <w:r>
                <w:rPr>
                  <w:rStyle w:val="ListLabel11"/>
                </w:rPr>
                <w:t>законодательством</w:t>
              </w:r>
            </w:hyperlink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7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8">
              <w:r>
                <w:rPr>
                  <w:rStyle w:val="ListLabel27"/>
                  <w:rFonts w:eastAsia="Times New Roman" w:cs="Times New Roman" w:ascii="Times New Roman" w:hAnsi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 по телефону: </w:t>
            </w:r>
            <w:r>
              <w:rPr>
                <w:rFonts w:cs="TimesNewRomanPSMT" w:ascii="TimesNewRomanPSMT" w:hAnsi="TimesNewRomanPSMT"/>
                <w:b/>
                <w:sz w:val="24"/>
                <w:szCs w:val="24"/>
              </w:rPr>
              <w:t>+7(924)3015092.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/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>
        <w:trPr/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Порядок определения победителей при проведении аукциона</w:t>
            </w:r>
          </w:p>
        </w:tc>
        <w:tc>
          <w:tcPr>
            <w:tcW w:w="6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поступило предложение о начальной цене имущества, то время для представления следующих предложений об увеличенной на "шаг аукциона" цене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5" w:name="sub_80"/>
            <w:bookmarkEnd w:id="5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6" w:name="sub_84"/>
            <w:bookmarkStart w:id="7" w:name="sub_801"/>
            <w:bookmarkEnd w:id="6"/>
            <w:bookmarkEnd w:id="7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При этом программными средствами электронной площадки обеспечивается: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8" w:name="sub_82"/>
            <w:bookmarkStart w:id="9" w:name="sub_841"/>
            <w:bookmarkEnd w:id="8"/>
            <w:bookmarkEnd w:id="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 исключение возможности подачи участником предложения о цене имущества, не соответствующего увеличению текущей цены на величину "шага аукциона";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0" w:name="sub_83"/>
            <w:bookmarkStart w:id="11" w:name="sub_821"/>
            <w:bookmarkEnd w:id="10"/>
            <w:bookmarkEnd w:id="11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2" w:name="sub_831"/>
            <w:bookmarkEnd w:id="12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40. Победителем признается участник, предложивший наиболее высокую цену имущества.</w:t>
            </w:r>
            <w:bookmarkStart w:id="13" w:name="sub_85"/>
            <w:bookmarkEnd w:id="13"/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Процедура аукциона считается завершенной со времени подписания продавцом протокола об итогах аукциона.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4" w:name="sub_92"/>
            <w:bookmarkEnd w:id="14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Аукцион признается несостоявшимся в следующих случаях: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5" w:name="sub_89"/>
            <w:bookmarkStart w:id="16" w:name="sub_921"/>
            <w:bookmarkEnd w:id="15"/>
            <w:bookmarkEnd w:id="16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а) не было подано ни одной заявки на участие либо ни один из претендентов не признан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7" w:name="sub_90"/>
            <w:bookmarkStart w:id="18" w:name="sub_891"/>
            <w:bookmarkEnd w:id="17"/>
            <w:bookmarkEnd w:id="18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б) принято решение о признании только одного претендента участником;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720"/>
              <w:jc w:val="both"/>
              <w:rPr>
                <w:rFonts w:ascii="Times New Roman CYR" w:hAnsi="Times New Roman CYR" w:eastAsia="" w:cs="Times New Roman CYR" w:eastAsiaTheme="minorEastAsia"/>
                <w:sz w:val="24"/>
                <w:szCs w:val="24"/>
                <w:lang w:eastAsia="ru-RU"/>
              </w:rPr>
            </w:pPr>
            <w:bookmarkStart w:id="19" w:name="sub_901"/>
            <w:bookmarkEnd w:id="19"/>
            <w:r>
              <w:rPr>
                <w:rFonts w:eastAsia="" w:cs="Times New Roman CYR" w:ascii="Times New Roman CYR" w:hAnsi="Times New Roman CYR" w:eastAsiaTheme="minorEastAsia"/>
                <w:sz w:val="24"/>
                <w:szCs w:val="24"/>
                <w:lang w:eastAsia="ru-RU"/>
              </w:rPr>
              <w:t>в) ни один из участников не сделал предложение о начальной цене имущества.</w:t>
            </w:r>
            <w:bookmarkStart w:id="20" w:name="sub_91"/>
            <w:bookmarkEnd w:id="20"/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sectPr>
          <w:type w:val="nextPage"/>
          <w:pgSz w:w="11906" w:h="16838"/>
          <w:pgMar w:left="1134" w:right="624" w:header="0" w:top="624" w:footer="0" w:bottom="624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1</w:t>
      </w:r>
    </w:p>
    <w:p>
      <w:pPr>
        <w:pStyle w:val="Normal"/>
        <w:spacing w:lineRule="auto" w:line="240" w:before="0" w:after="0"/>
        <w:rPr/>
      </w:pPr>
      <w:r>
        <w:rPr>
          <w:rFonts w:cs="Times New Roman" w:ascii="Times New Roman" w:hAnsi="Times New Roman"/>
          <w:b/>
          <w:sz w:val="24"/>
          <w:szCs w:val="24"/>
        </w:rPr>
        <w:t xml:space="preserve">Перечень высвобождаемого движимого военного имущества 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tbl>
      <w:tblPr>
        <w:tblW w:w="9855" w:type="dxa"/>
        <w:jc w:val="left"/>
        <w:tblInd w:w="29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7"/>
        <w:gridCol w:w="3976"/>
        <w:gridCol w:w="1005"/>
        <w:gridCol w:w="1275"/>
        <w:gridCol w:w="1125"/>
        <w:gridCol w:w="1846"/>
      </w:tblGrid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% износа (засор)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Качественное (техническое) состояние (категория)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lineRule="auto" w:line="240" w:before="0" w:after="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С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такан полипроопиленовый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bookmarkStart w:id="21" w:name="__DdeLink__378_4026904611111111"/>
            <w:r>
              <w:rPr>
                <w:rFonts w:cs="Times New Roman" w:ascii="Times New Roman" w:hAnsi="Times New Roman"/>
                <w:sz w:val="24"/>
                <w:szCs w:val="24"/>
              </w:rPr>
              <w:t>0</w:t>
            </w:r>
            <w:bookmarkEnd w:id="21"/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Таз (9л)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Таз оцинкованный круглый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Тарелка мелкая полипропиленовая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  <w:tr>
        <w:trPr>
          <w:trHeight w:val="420" w:hRule="atLeast"/>
        </w:trPr>
        <w:tc>
          <w:tcPr>
            <w:tcW w:w="62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bidi w:val="0"/>
              <w:spacing w:before="0" w:after="200"/>
              <w:jc w:val="left"/>
              <w:rPr/>
            </w:pP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  <w:t>Спираль для сковороды</w:t>
            </w:r>
          </w:p>
        </w:tc>
        <w:tc>
          <w:tcPr>
            <w:tcW w:w="1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29"/>
              <w:jc w:val="center"/>
              <w:rPr/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категория</w:t>
            </w:r>
          </w:p>
        </w:tc>
      </w:tr>
    </w:tbl>
    <w:p>
      <w:pPr>
        <w:pStyle w:val="Normal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/>
      </w:pPr>
      <w:r>
        <w:rPr/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HTMLPreformatted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Приложение № 2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bookmarkStart w:id="22" w:name="_Toc222021414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2"/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b/>
          <w:b/>
          <w:bCs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(для физического лица)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Сообщаю о себе: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Адрес места регистрации: 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Паспорт___________________________________________________________________________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 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>
        <w:rPr>
          <w:rFonts w:eastAsia="Times New Roman" w:cs="Times New Roman" w:ascii="Courier New" w:hAnsi="Courier New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                ____________________________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  <w:tab/>
        <w:t xml:space="preserve">   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Приложение № 3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576" w:leader="none"/>
        </w:tabs>
        <w:spacing w:lineRule="auto" w:line="240" w:before="0" w:after="0"/>
        <w:ind w:left="576" w:hanging="576"/>
        <w:contextualSpacing/>
        <w:jc w:val="center"/>
        <w:outlineLvl w:val="1"/>
        <w:rPr>
          <w:rFonts w:ascii="Arial" w:hAnsi="Arial"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 w:ascii="Arial" w:hAnsi="Arial"/>
          <w:b/>
          <w:iCs/>
          <w:caps/>
          <w:color w:val="000000"/>
          <w:sz w:val="24"/>
          <w:szCs w:val="24"/>
          <w:lang w:eastAsia="ru-RU"/>
        </w:rPr>
        <w:t>ФОРМА ЗАЯВКИ НА УЧАСТИЕ В торгах</w:t>
      </w:r>
    </w:p>
    <w:p>
      <w:pPr>
        <w:pStyle w:val="Normal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lang w:eastAsia="ru-RU"/>
        </w:rPr>
        <w:t>для юридического лица</w:t>
      </w:r>
    </w:p>
    <w:p>
      <w:pPr>
        <w:pStyle w:val="Normal"/>
        <w:widowControl w:val="false"/>
        <w:spacing w:lineRule="auto" w:line="240" w:before="60" w:after="0"/>
        <w:contextualSpacing/>
        <w:jc w:val="center"/>
        <w:textAlignment w:val="baseline"/>
        <w:rPr>
          <w:rFonts w:ascii="Times New Roman" w:hAnsi="Times New Roman" w:eastAsia="Times New Roman" w:cs="Times New Roman"/>
          <w:sz w:val="24"/>
          <w:szCs w:val="20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0"/>
          <w:lang w:eastAsia="ru-RU"/>
        </w:rPr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1. Изучив условия документации</w:t>
      </w:r>
    </w:p>
    <w:p>
      <w:pPr>
        <w:pStyle w:val="Normal"/>
        <w:widowControl w:val="false"/>
        <w:spacing w:lineRule="auto" w:line="24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__________________________________________________________________________________,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организации)</w:t>
      </w:r>
    </w:p>
    <w:p>
      <w:pPr>
        <w:pStyle w:val="Normal"/>
        <w:widowControl w:val="false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в лице _____________________________________________________________________________</w:t>
      </w:r>
    </w:p>
    <w:p>
      <w:pPr>
        <w:pStyle w:val="Normal"/>
        <w:widowControl w:val="false"/>
        <w:spacing w:lineRule="auto" w:line="240" w:before="0" w:after="0"/>
        <w:contextualSpacing/>
        <w:jc w:val="center"/>
        <w:rPr>
          <w:rFonts w:ascii="Times New Roman" w:hAnsi="Times New Roman" w:eastAsia="Times New Roman" w:cs="Times New Roman"/>
          <w:color w:val="000000"/>
          <w:sz w:val="24"/>
          <w:vertAlign w:val="superscript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 Сообщаем о себе следующее: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Наименование организации:  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Местонахождение: 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Почтовый адрес: 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Телефон:___________________________________________________________________________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Факс:______________________________________________________________________________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электронный адрес:__________________________________________________________________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Организационно - правовая форма: 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ИНН______________________________________________________________________________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КПП______________________________________________________________________________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ОГРН_____________________________________________________________________________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Банковские реквизиты: ______________________________________________________________</w:t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БИК______________________________________________________________________________</w:t>
      </w:r>
    </w:p>
    <w:p>
      <w:pPr>
        <w:pStyle w:val="Normal"/>
        <w:widowControl w:val="false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</w:r>
    </w:p>
    <w:p>
      <w:pPr>
        <w:pStyle w:val="Normal"/>
        <w:spacing w:lineRule="auto" w:line="360" w:before="0" w:after="0"/>
        <w:contextualSpacing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eastAsia="Times New Roman" w:cs="Times New Roman" w:ascii="Times New Roman" w:hAnsi="Times New Roman"/>
          <w:sz w:val="24"/>
        </w:rPr>
      </w:r>
    </w:p>
    <w:p>
      <w:pPr>
        <w:pStyle w:val="Normal"/>
        <w:spacing w:lineRule="auto" w:line="24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</w:rPr>
        <w:t>Руководитель                ________________________                ____________________________</w:t>
      </w:r>
    </w:p>
    <w:p>
      <w:pPr>
        <w:pStyle w:val="Normal"/>
        <w:widowControl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</w:rPr>
      </w:pP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 xml:space="preserve">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ab/>
        <w:t xml:space="preserve">                            (подпись)</w:t>
      </w:r>
      <w:r>
        <w:rPr>
          <w:rFonts w:eastAsia="Times New Roman" w:cs="Times New Roman" w:ascii="Times New Roman" w:hAnsi="Times New Roman"/>
          <w:color w:val="000000"/>
          <w:sz w:val="24"/>
        </w:rPr>
        <w:t xml:space="preserve">                                                       </w:t>
      </w:r>
      <w:r>
        <w:rPr>
          <w:rFonts w:eastAsia="Times New Roman" w:cs="Times New Roman" w:ascii="Times New Roman" w:hAnsi="Times New Roman"/>
          <w:color w:val="000000"/>
          <w:sz w:val="24"/>
          <w:vertAlign w:val="superscript"/>
        </w:rPr>
        <w:t>(Фамилия И.О.)</w:t>
      </w:r>
    </w:p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134" w:right="624" w:header="0" w:top="624" w:footer="0" w:bottom="62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ourier New">
    <w:charset w:val="01"/>
    <w:family w:val="roman"/>
    <w:pitch w:val="default"/>
  </w:font>
  <w:font w:name="Arial">
    <w:charset w:val="01"/>
    <w:family w:val="roman"/>
    <w:pitch w:val="default"/>
  </w:font>
  <w:font w:name="Tahoma">
    <w:charset w:val="01"/>
    <w:family w:val="roman"/>
    <w:pitch w:val="default"/>
  </w:font>
  <w:font w:name="Arial Unicode MS">
    <w:charset w:val="01"/>
    <w:family w:val="roman"/>
    <w:pitch w:val="default"/>
  </w:font>
  <w:font w:name="Times New Roman CYR">
    <w:charset w:val="01"/>
    <w:family w:val="roman"/>
    <w:pitch w:val="default"/>
  </w:font>
  <w:font w:name="Liberation Sans">
    <w:altName w:val="Arial"/>
    <w:charset w:val="01"/>
    <w:family w:val="roman"/>
    <w:pitch w:val="default"/>
  </w:font>
  <w:font w:name="PT Astra Serif">
    <w:charset w:val="01"/>
    <w:family w:val="roman"/>
    <w:pitch w:val="default"/>
  </w:font>
  <w:font w:name="Verdana">
    <w:charset w:val="01"/>
    <w:family w:val="roman"/>
    <w:pitch w:val="default"/>
  </w:font>
  <w:font w:name="TimesNewRomanPSMT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5">
    <w:name w:val="Heading 5"/>
    <w:basedOn w:val="Normal"/>
    <w:link w:val="50"/>
    <w:qFormat/>
    <w:rsid w:val="00ca4d4e"/>
    <w:pPr>
      <w:keepNext w:val="true"/>
      <w:spacing w:lineRule="auto" w:line="240" w:before="0" w:after="0"/>
      <w:ind w:left="1531" w:hanging="0"/>
      <w:jc w:val="center"/>
      <w:outlineLvl w:val="4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51" w:customStyle="1">
    <w:name w:val="Заголовок 5 Знак"/>
    <w:basedOn w:val="DefaultParagraphFont"/>
    <w:link w:val="5"/>
    <w:qFormat/>
    <w:rsid w:val="00ca4d4e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13" w:customStyle="1">
    <w:name w:val="Основной текст Знак"/>
    <w:basedOn w:val="DefaultParagraphFont"/>
    <w:qFormat/>
    <w:rsid w:val="003d1a4a"/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character" w:styleId="HTML" w:customStyle="1">
    <w:name w:val="Стандартный HTML Знак"/>
    <w:basedOn w:val="DefaultParagraphFont"/>
    <w:link w:val="HTML"/>
    <w:uiPriority w:val="99"/>
    <w:qFormat/>
    <w:rsid w:val="00e53d3a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2" w:customStyle="1">
    <w:name w:val="Основной текст 2 Знак"/>
    <w:basedOn w:val="DefaultParagraphFont"/>
    <w:link w:val="2"/>
    <w:uiPriority w:val="99"/>
    <w:semiHidden/>
    <w:qFormat/>
    <w:rsid w:val="00d36797"/>
    <w:rPr/>
  </w:style>
  <w:style w:type="character" w:styleId="ConsPlusNormal" w:customStyle="1">
    <w:name w:val="ConsPlusNormal Знак"/>
    <w:link w:val="ConsPlusNormal"/>
    <w:qFormat/>
    <w:locked/>
    <w:rsid w:val="00d36797"/>
    <w:rPr>
      <w:rFonts w:ascii="Arial" w:hAnsi="Arial" w:eastAsia="Times New Roman" w:cs="Arial"/>
      <w:sz w:val="20"/>
      <w:szCs w:val="20"/>
      <w:lang w:eastAsia="ru-RU"/>
    </w:rPr>
  </w:style>
  <w:style w:type="character" w:styleId="Style14" w:customStyle="1">
    <w:name w:val="Интернет-ссылка"/>
    <w:basedOn w:val="DefaultParagraphFont"/>
    <w:uiPriority w:val="99"/>
    <w:unhideWhenUsed/>
    <w:rsid w:val="00ca4d4e"/>
    <w:rPr>
      <w:color w:val="0000FF" w:themeColor="hyperlink"/>
      <w:u w:val="single"/>
    </w:rPr>
  </w:style>
  <w:style w:type="character" w:styleId="1" w:customStyle="1">
    <w:name w:val="Верхний колонтитул Знак1"/>
    <w:basedOn w:val="DefaultParagraphFont"/>
    <w:link w:val="a4"/>
    <w:uiPriority w:val="99"/>
    <w:qFormat/>
    <w:rsid w:val="00ca4d4e"/>
    <w:rPr/>
  </w:style>
  <w:style w:type="character" w:styleId="Style15" w:customStyle="1">
    <w:name w:val="Верхний колонтитул Знак"/>
    <w:basedOn w:val="DefaultParagraphFont"/>
    <w:link w:val="1"/>
    <w:qFormat/>
    <w:rsid w:val="00ca4d4e"/>
    <w:rPr/>
  </w:style>
  <w:style w:type="character" w:styleId="Style16" w:customStyle="1">
    <w:name w:val="Нижний колонтитул Знак"/>
    <w:basedOn w:val="DefaultParagraphFont"/>
    <w:uiPriority w:val="99"/>
    <w:qFormat/>
    <w:rsid w:val="00ca4d4e"/>
    <w:rPr/>
  </w:style>
  <w:style w:type="character" w:styleId="Style17" w:customStyle="1">
    <w:name w:val="Текст выноски Знак"/>
    <w:basedOn w:val="DefaultParagraphFont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styleId="Style18" w:customStyle="1">
    <w:name w:val="Текст сноски Знак"/>
    <w:basedOn w:val="DefaultParagraphFont"/>
    <w:uiPriority w:val="99"/>
    <w:semiHidden/>
    <w:qFormat/>
    <w:rsid w:val="00ca4d4e"/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character" w:styleId="Style19" w:customStyle="1">
    <w:name w:val="Привязка сноски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5300be"/>
    <w:rPr>
      <w:color w:val="800080"/>
      <w:u w:val="single"/>
    </w:rPr>
  </w:style>
  <w:style w:type="character" w:styleId="ListLabel1" w:customStyle="1">
    <w:name w:val="ListLabel 1"/>
    <w:qFormat/>
    <w:rPr>
      <w:rFonts w:cs="Times New Roman"/>
      <w:sz w:val="28"/>
      <w:szCs w:val="28"/>
      <w:lang w:val="ru-RU"/>
    </w:rPr>
  </w:style>
  <w:style w:type="character" w:styleId="ListLabel2" w:customStyle="1">
    <w:name w:val="ListLabel 2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3" w:customStyle="1">
    <w:name w:val="ListLabel 3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4" w:customStyle="1">
    <w:name w:val="ListLabel 4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5" w:customStyle="1">
    <w:name w:val="ListLabel 5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6" w:customStyle="1">
    <w:name w:val="ListLabel 6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7" w:customStyle="1">
    <w:name w:val="ListLabel 7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8" w:customStyle="1">
    <w:name w:val="ListLabel 8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9" w:customStyle="1">
    <w:name w:val="ListLabel 9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0" w:customStyle="1">
    <w:name w:val="ListLabel 10"/>
    <w:qFormat/>
    <w:rPr>
      <w:rFonts w:cs="Segoe UI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0"/>
      <w:szCs w:val="20"/>
      <w:u w:val="none"/>
    </w:rPr>
  </w:style>
  <w:style w:type="character" w:styleId="ListLabel11" w:customStyle="1">
    <w:name w:val="ListLabel 11"/>
    <w:qFormat/>
    <w:rPr>
      <w:rFonts w:ascii="Times New Roman" w:hAnsi="Times New Roman" w:cs="Times New Roman"/>
      <w:sz w:val="24"/>
      <w:szCs w:val="24"/>
    </w:rPr>
  </w:style>
  <w:style w:type="character" w:styleId="ListLabel12" w:customStyle="1">
    <w:name w:val="ListLabel 12"/>
    <w:qFormat/>
    <w:rPr>
      <w:rFonts w:ascii="Times New Roman" w:hAnsi="Times New Roman" w:cs="Times New Roman"/>
      <w:sz w:val="24"/>
      <w:szCs w:val="24"/>
    </w:rPr>
  </w:style>
  <w:style w:type="character" w:styleId="ListLabel13" w:customStyle="1">
    <w:name w:val="ListLabel 13"/>
    <w:qFormat/>
    <w:rPr>
      <w:rFonts w:ascii="Times New Roman" w:hAnsi="Times New Roman" w:cs="Times New Roman"/>
      <w:sz w:val="24"/>
      <w:szCs w:val="24"/>
    </w:rPr>
  </w:style>
  <w:style w:type="character" w:styleId="ListLabel14" w:customStyle="1">
    <w:name w:val="ListLabel 14"/>
    <w:qFormat/>
    <w:rPr>
      <w:rFonts w:ascii="Times New Roman" w:hAnsi="Times New Roman" w:cs="Times New Roman"/>
      <w:sz w:val="24"/>
      <w:szCs w:val="24"/>
    </w:rPr>
  </w:style>
  <w:style w:type="character" w:styleId="ListLabel15" w:customStyle="1">
    <w:name w:val="ListLabel 15"/>
    <w:qFormat/>
    <w:rPr>
      <w:rFonts w:ascii="Times New Roman" w:hAnsi="Times New Roman" w:cs="Times New Roman"/>
      <w:sz w:val="24"/>
      <w:szCs w:val="24"/>
    </w:rPr>
  </w:style>
  <w:style w:type="character" w:styleId="ListLabel16" w:customStyle="1">
    <w:name w:val="ListLabel 16"/>
    <w:qFormat/>
    <w:rPr>
      <w:rFonts w:ascii="Times New Roman" w:hAnsi="Times New Roman" w:cs="Times New Roman"/>
      <w:sz w:val="24"/>
      <w:szCs w:val="24"/>
    </w:rPr>
  </w:style>
  <w:style w:type="character" w:styleId="ListLabel17" w:customStyle="1">
    <w:name w:val="ListLabel 17"/>
    <w:qFormat/>
    <w:rPr>
      <w:rFonts w:ascii="Times New Roman" w:hAnsi="Times New Roman" w:cs="Times New Roman"/>
      <w:sz w:val="24"/>
      <w:szCs w:val="24"/>
    </w:rPr>
  </w:style>
  <w:style w:type="character" w:styleId="ListLabel18" w:customStyle="1">
    <w:name w:val="ListLabel 18"/>
    <w:qFormat/>
    <w:rPr>
      <w:rFonts w:ascii="Times New Roman" w:hAnsi="Times New Roman" w:cs="Times New Roman"/>
      <w:sz w:val="24"/>
      <w:szCs w:val="24"/>
    </w:rPr>
  </w:style>
  <w:style w:type="character" w:styleId="ListLabel19" w:customStyle="1">
    <w:name w:val="ListLabel 19"/>
    <w:qFormat/>
    <w:rPr>
      <w:rFonts w:ascii="Times New Roman" w:hAnsi="Times New Roman" w:cs="Times New Roman"/>
      <w:sz w:val="24"/>
      <w:szCs w:val="24"/>
    </w:rPr>
  </w:style>
  <w:style w:type="character" w:styleId="ListLabel20">
    <w:name w:val="ListLabel 2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1">
    <w:name w:val="ListLabel 2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22">
    <w:name w:val="ListLabel 2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23">
    <w:name w:val="ListLabel 2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24">
    <w:name w:val="ListLabel 2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25">
    <w:name w:val="ListLabel 2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26">
    <w:name w:val="ListLabel 26"/>
    <w:qFormat/>
    <w:rPr/>
  </w:style>
  <w:style w:type="character" w:styleId="ListLabel27">
    <w:name w:val="ListLabel 2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FontStyle18">
    <w:name w:val="Font Style18"/>
    <w:basedOn w:val="DefaultParagraphFont"/>
    <w:qFormat/>
    <w:rPr>
      <w:rFonts w:ascii="Times New Roman" w:hAnsi="Times New Roman" w:cs="Times New Roman"/>
      <w:sz w:val="24"/>
      <w:szCs w:val="24"/>
    </w:rPr>
  </w:style>
  <w:style w:type="character" w:styleId="ListLabel28">
    <w:name w:val="ListLabel 28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29">
    <w:name w:val="ListLabel 29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0">
    <w:name w:val="ListLabel 30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1">
    <w:name w:val="ListLabel 31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32">
    <w:name w:val="ListLabel 32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33">
    <w:name w:val="ListLabel 33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34">
    <w:name w:val="ListLabel 34"/>
    <w:qFormat/>
    <w:rPr/>
  </w:style>
  <w:style w:type="character" w:styleId="ListLabel35">
    <w:name w:val="ListLabel 35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36">
    <w:name w:val="ListLabel 36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37">
    <w:name w:val="ListLabel 37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38">
    <w:name w:val="ListLabel 38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39">
    <w:name w:val="ListLabel 39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0">
    <w:name w:val="ListLabel 40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1">
    <w:name w:val="ListLabel 41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42">
    <w:name w:val="ListLabel 42"/>
    <w:qFormat/>
    <w:rPr/>
  </w:style>
  <w:style w:type="character" w:styleId="ListLabel43">
    <w:name w:val="ListLabel 43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44">
    <w:name w:val="ListLabel 44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45">
    <w:name w:val="ListLabel 45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46">
    <w:name w:val="ListLabel 46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47">
    <w:name w:val="ListLabel 47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48">
    <w:name w:val="ListLabel 48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49">
    <w:name w:val="ListLabel 49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0">
    <w:name w:val="ListLabel 50"/>
    <w:qFormat/>
    <w:rPr/>
  </w:style>
  <w:style w:type="character" w:styleId="ListLabel51">
    <w:name w:val="ListLabel 51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52">
    <w:name w:val="ListLabel 52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53">
    <w:name w:val="ListLabel 53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54">
    <w:name w:val="ListLabel 54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55">
    <w:name w:val="ListLabel 55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56">
    <w:name w:val="ListLabel 56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57">
    <w:name w:val="ListLabel 57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58">
    <w:name w:val="ListLabel 58"/>
    <w:qFormat/>
    <w:rPr/>
  </w:style>
  <w:style w:type="character" w:styleId="ListLabel59">
    <w:name w:val="ListLabel 59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character" w:styleId="ListLabel60">
    <w:name w:val="ListLabel 60"/>
    <w:qFormat/>
    <w:rPr>
      <w:rFonts w:ascii="Times New Roman CYR" w:hAnsi="Times New Roman CYR" w:eastAsia="" w:cs="Times New Roman CYR" w:eastAsiaTheme="minorEastAsia"/>
      <w:color w:val="106BBE"/>
      <w:sz w:val="24"/>
      <w:szCs w:val="24"/>
      <w:lang w:eastAsia="ru-RU"/>
    </w:rPr>
  </w:style>
  <w:style w:type="character" w:styleId="ListLabel61">
    <w:name w:val="ListLabel 61"/>
    <w:qFormat/>
    <w:rPr>
      <w:rFonts w:ascii="Times New Roman" w:hAnsi="Times New Roman" w:eastAsia="Times New Roman" w:cs="Times New Roman"/>
      <w:sz w:val="24"/>
      <w:szCs w:val="24"/>
      <w:u w:val="single"/>
      <w:lang w:eastAsia="ru-RU"/>
    </w:rPr>
  </w:style>
  <w:style w:type="character" w:styleId="ListLabel62">
    <w:name w:val="ListLabel 62"/>
    <w:qFormat/>
    <w:rPr>
      <w:rFonts w:ascii="Times New Roman" w:hAnsi="Times New Roman" w:eastAsia="Times New Roman" w:cs="Times New Roman"/>
      <w:sz w:val="24"/>
      <w:szCs w:val="24"/>
      <w:u w:val="single"/>
      <w:lang w:val="en-US" w:eastAsia="ru-RU"/>
    </w:rPr>
  </w:style>
  <w:style w:type="character" w:styleId="ListLabel63">
    <w:name w:val="ListLabel 63"/>
    <w:qFormat/>
    <w:rPr>
      <w:rFonts w:ascii="Times New Roman" w:hAnsi="Times New Roman" w:cs="Times New Roman"/>
      <w:color w:val="0000FF"/>
      <w:sz w:val="24"/>
      <w:szCs w:val="24"/>
      <w:u w:val="single"/>
    </w:rPr>
  </w:style>
  <w:style w:type="character" w:styleId="ListLabel64">
    <w:name w:val="ListLabel 64"/>
    <w:qFormat/>
    <w:rPr>
      <w:rFonts w:ascii="Times New Roman" w:hAnsi="Times New Roman" w:cs="Times New Roman"/>
      <w:color w:val="0000FF"/>
      <w:sz w:val="24"/>
      <w:szCs w:val="24"/>
      <w:u w:val="single"/>
      <w:lang w:val="en-US"/>
    </w:rPr>
  </w:style>
  <w:style w:type="character" w:styleId="ListLabel65">
    <w:name w:val="ListLabel 65"/>
    <w:qFormat/>
    <w:rPr>
      <w:rFonts w:ascii="Times New Roman" w:hAnsi="Times New Roman" w:eastAsia="Times New Roman" w:cs="Times New Roman"/>
      <w:bCs/>
      <w:sz w:val="24"/>
      <w:szCs w:val="24"/>
      <w:lang w:eastAsia="ru-RU"/>
    </w:rPr>
  </w:style>
  <w:style w:type="character" w:styleId="ListLabel66">
    <w:name w:val="ListLabel 66"/>
    <w:qFormat/>
    <w:rPr/>
  </w:style>
  <w:style w:type="character" w:styleId="ListLabel67">
    <w:name w:val="ListLabel 67"/>
    <w:qFormat/>
    <w:rPr>
      <w:rFonts w:ascii="Times New Roman" w:hAnsi="Times New Roman" w:eastAsia="Times New Roman" w:cs="Times New Roman"/>
      <w:color w:val="0000FF"/>
      <w:sz w:val="24"/>
      <w:szCs w:val="24"/>
      <w:u w:val="single"/>
      <w:lang w:eastAsia="ru-RU"/>
    </w:rPr>
  </w:style>
  <w:style w:type="paragraph" w:styleId="Style20" w:customStyle="1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21">
    <w:name w:val="Body Text"/>
    <w:basedOn w:val="Normal"/>
    <w:rsid w:val="003d1a4a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x-none" w:eastAsia="x-none"/>
    </w:rPr>
  </w:style>
  <w:style w:type="paragraph" w:styleId="Style22">
    <w:name w:val="List"/>
    <w:basedOn w:val="Style21"/>
    <w:pPr/>
    <w:rPr>
      <w:rFonts w:cs="Noto Sans Devanagari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Noto Sans Devanagari"/>
    </w:rPr>
  </w:style>
  <w:style w:type="paragraph" w:styleId="ListParagraph">
    <w:name w:val="List Paragraph"/>
    <w:basedOn w:val="Normal"/>
    <w:uiPriority w:val="34"/>
    <w:qFormat/>
    <w:rsid w:val="007d6505"/>
    <w:pPr>
      <w:spacing w:before="0" w:after="200"/>
      <w:ind w:left="720" w:hanging="0"/>
      <w:contextualSpacing/>
    </w:pPr>
    <w:rPr/>
  </w:style>
  <w:style w:type="paragraph" w:styleId="HTMLPreformatted">
    <w:name w:val="HTML Preformatted"/>
    <w:basedOn w:val="Normal"/>
    <w:uiPriority w:val="99"/>
    <w:unhideWhenUsed/>
    <w:qFormat/>
    <w:rsid w:val="00e53d3a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BodyText2">
    <w:name w:val="Body Text 2"/>
    <w:basedOn w:val="Normal"/>
    <w:uiPriority w:val="99"/>
    <w:semiHidden/>
    <w:unhideWhenUsed/>
    <w:qFormat/>
    <w:rsid w:val="00d36797"/>
    <w:pPr>
      <w:spacing w:lineRule="auto" w:line="480" w:before="0" w:after="120"/>
    </w:pPr>
    <w:rPr/>
  </w:style>
  <w:style w:type="paragraph" w:styleId="ConsPlusNormal1" w:customStyle="1">
    <w:name w:val="ConsPlusNormal"/>
    <w:qFormat/>
    <w:rsid w:val="00d36797"/>
    <w:pPr>
      <w:widowControl w:val="false"/>
      <w:bidi w:val="0"/>
      <w:ind w:firstLine="720"/>
      <w:jc w:val="left"/>
    </w:pPr>
    <w:rPr>
      <w:rFonts w:ascii="Arial" w:hAnsi="Arial" w:eastAsia="Times New Roman" w:cs="Arial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1"/>
    <w:qFormat/>
    <w:rsid w:val="00ca4d4e"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1" w:customStyle="1">
    <w:name w:val="Верхний колонтитул1"/>
    <w:basedOn w:val="Normal"/>
    <w:unhideWhenUsed/>
    <w:qFormat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Head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6">
    <w:name w:val="Footer"/>
    <w:basedOn w:val="Normal"/>
    <w:uiPriority w:val="99"/>
    <w:unhideWhenUsed/>
    <w:rsid w:val="00ca4d4e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uiPriority w:val="99"/>
    <w:semiHidden/>
    <w:unhideWhenUsed/>
    <w:qFormat/>
    <w:rsid w:val="00ca4d4e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7">
    <w:name w:val="Footnote Text"/>
    <w:basedOn w:val="Normal"/>
    <w:uiPriority w:val="99"/>
    <w:semiHidden/>
    <w:unhideWhenUsed/>
    <w:rsid w:val="00ca4d4e"/>
    <w:pPr>
      <w:spacing w:lineRule="auto" w:line="240" w:before="0" w:after="0"/>
    </w:pPr>
    <w:rPr>
      <w:rFonts w:ascii="Arial Unicode MS" w:hAnsi="Arial Unicode MS" w:eastAsia="Arial Unicode MS" w:cs="Arial Unicode MS"/>
      <w:color w:val="000000"/>
      <w:sz w:val="20"/>
      <w:szCs w:val="20"/>
      <w:lang w:val="ru" w:eastAsia="ru-RU"/>
    </w:rPr>
  </w:style>
  <w:style w:type="paragraph" w:styleId="Xl63" w:customStyle="1">
    <w:name w:val="xl63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64" w:customStyle="1">
    <w:name w:val="xl64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5" w:customStyle="1">
    <w:name w:val="xl65"/>
    <w:basedOn w:val="Normal"/>
    <w:qFormat/>
    <w:rsid w:val="00ca4d4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ca4d4e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ca4d4e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ca4d4e"/>
    <w:pPr>
      <w:pBdr>
        <w:top w:val="single" w:sz="4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ca4d4e"/>
    <w:pPr>
      <w:pBdr>
        <w:top w:val="single" w:sz="8" w:space="0" w:color="000000"/>
        <w:lef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7" w:customStyle="1">
    <w:name w:val="xl117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8" w:customStyle="1">
    <w:name w:val="xl118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9" w:customStyle="1">
    <w:name w:val="xl119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0" w:customStyle="1">
    <w:name w:val="xl120"/>
    <w:basedOn w:val="Normal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1" w:customStyle="1">
    <w:name w:val="xl121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2" w:customStyle="1">
    <w:name w:val="xl122"/>
    <w:basedOn w:val="Normal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4" w:customStyle="1">
    <w:name w:val="xl124"/>
    <w:basedOn w:val="Normal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5" w:customStyle="1">
    <w:name w:val="xl125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6" w:customStyle="1">
    <w:name w:val="xl126"/>
    <w:basedOn w:val="Normal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lineRule="auto" w:line="240" w:beforeAutospacing="1" w:afterAutospacing="1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27" w:customStyle="1">
    <w:name w:val="xl127"/>
    <w:basedOn w:val="Normal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8" w:customStyle="1">
    <w:name w:val="xl128"/>
    <w:basedOn w:val="Normal"/>
    <w:qFormat/>
    <w:rsid w:val="00ca4d4e"/>
    <w:pPr>
      <w:pBdr>
        <w:top w:val="single" w:sz="8" w:space="0" w:color="000000"/>
        <w:bottom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29" w:customStyle="1">
    <w:name w:val="xl129"/>
    <w:basedOn w:val="Normal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0" w:customStyle="1">
    <w:name w:val="xl130"/>
    <w:basedOn w:val="Normal"/>
    <w:qFormat/>
    <w:rsid w:val="00ca4d4e"/>
    <w:pPr>
      <w:pBdr>
        <w:top w:val="single" w:sz="4" w:space="0" w:color="000000"/>
        <w:left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1" w:customStyle="1">
    <w:name w:val="xl131"/>
    <w:basedOn w:val="Normal"/>
    <w:qFormat/>
    <w:rsid w:val="00ca4d4e"/>
    <w:pPr>
      <w:pBdr>
        <w:top w:val="single" w:sz="4" w:space="0" w:color="000000"/>
        <w:right w:val="single" w:sz="4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Xl132" w:customStyle="1">
    <w:name w:val="xl132"/>
    <w:basedOn w:val="Normal"/>
    <w:qFormat/>
    <w:rsid w:val="00ca4d4e"/>
    <w:pPr>
      <w:pBdr>
        <w:top w:val="single" w:sz="8" w:space="0" w:color="000000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33" w:customStyle="1">
    <w:name w:val="xl133"/>
    <w:basedOn w:val="Normal"/>
    <w:qFormat/>
    <w:rsid w:val="00ca4d4e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Style28" w:customStyle="1">
    <w:name w:val="Содержимое таблицы"/>
    <w:basedOn w:val="Normal"/>
    <w:qFormat/>
    <w:pPr>
      <w:suppressLineNumbers/>
    </w:pPr>
    <w:rPr/>
  </w:style>
  <w:style w:type="paragraph" w:styleId="Style29" w:customStyle="1">
    <w:name w:val="Заголовок таблицы"/>
    <w:basedOn w:val="Style28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7">
    <w:name w:val="Table Grid"/>
    <w:basedOn w:val="a1"/>
    <w:uiPriority w:val="59"/>
    <w:rsid w:val="007d65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59"/>
    <w:rsid w:val="005300be"/>
    <w:rPr>
      <w:lang w:eastAsia="ru-RU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ivo.garant.ru/document?id=12025505&amp;sub=159" TargetMode="External"/><Relationship Id="rId3" Type="http://schemas.openxmlformats.org/officeDocument/2006/relationships/hyperlink" Target="https://www.roseltorg.ru/" TargetMode="External"/><Relationship Id="rId4" Type="http://schemas.openxmlformats.org/officeDocument/2006/relationships/hyperlink" Target="https://www.roseltorg.ru/" TargetMode="External"/><Relationship Id="rId5" Type="http://schemas.openxmlformats.org/officeDocument/2006/relationships/hyperlink" Target="consultantplus://offline/ref=8608A915A77589369BD2B7F347595D5ABC538B22E06FA735FD52FF4C23570EP" TargetMode="External"/><Relationship Id="rId6" Type="http://schemas.openxmlformats.org/officeDocument/2006/relationships/hyperlink" Target="consultantplus://offline/ref=8886142B30A1ED25946F3605BFB8077666AA29F7575C6D2C2FD59D8142AD0511DD20E07C6D1DA4B9D5ZBG" TargetMode="External"/><Relationship Id="rId7" Type="http://schemas.openxmlformats.org/officeDocument/2006/relationships/hyperlink" Target="http://www.torgi.gov.ru/" TargetMode="External"/><Relationship Id="rId8" Type="http://schemas.openxmlformats.org/officeDocument/2006/relationships/hyperlink" Target="http://www.roseltorg.ru/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Application>LibreOffice/6.1.5.2$Linux_X86_64 LibreOffice_project/10$Build-2</Application>
  <Pages>10</Pages>
  <Words>2387</Words>
  <Characters>18536</Characters>
  <CharactersWithSpaces>21117</CharactersWithSpaces>
  <Paragraphs>210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2020-03-24T07:32:00Z</dcterms:created>
  <dc:creator>Лукьянов Алексей Анатольевич</dc:creator>
  <dc:description/>
  <dc:language>ru-RU</dc:language>
  <cp:lastModifiedBy/>
  <cp:lastPrinted>2020-12-18T12:55:25Z</cp:lastPrinted>
  <dcterms:modified xsi:type="dcterms:W3CDTF">2020-12-18T12:57:18Z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